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307590"/>
          <w:left w:val="single" w:sz="4" w:space="0" w:color="307590"/>
          <w:bottom w:val="single" w:sz="4" w:space="0" w:color="307590"/>
          <w:right w:val="single" w:sz="4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4653"/>
      </w:tblGrid>
      <w:tr w:rsidR="00796AA5" w:rsidRPr="00796AA5" w:rsidTr="00796AA5">
        <w:trPr>
          <w:gridAfter w:val="1"/>
          <w:wAfter w:w="5009" w:type="dxa"/>
        </w:trPr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96AA5" w:rsidRPr="00796AA5" w:rsidRDefault="00796AA5" w:rsidP="00796AA5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Olağan</w:t>
            </w:r>
          </w:p>
        </w:tc>
      </w:tr>
      <w:tr w:rsidR="00796AA5" w:rsidRPr="00796AA5" w:rsidTr="00796AA5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96AA5" w:rsidRPr="00796AA5" w:rsidRDefault="00796AA5" w:rsidP="00796AA5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Tarihi ve Saati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96AA5" w:rsidRPr="00796AA5" w:rsidRDefault="00796AA5" w:rsidP="00796AA5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28.04.2014 </w:t>
            </w:r>
            <w:proofErr w:type="gramStart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10:30</w:t>
            </w:r>
            <w:proofErr w:type="gramEnd"/>
          </w:p>
        </w:tc>
      </w:tr>
      <w:tr w:rsidR="00796AA5" w:rsidRPr="00796AA5" w:rsidTr="00796AA5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96AA5" w:rsidRPr="00796AA5" w:rsidRDefault="00796AA5" w:rsidP="00796AA5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Hesap Dönemi Başlangıç Tarihi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96AA5" w:rsidRPr="00796AA5" w:rsidRDefault="00796AA5" w:rsidP="00796AA5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01.01.2013</w:t>
            </w:r>
          </w:p>
        </w:tc>
      </w:tr>
      <w:tr w:rsidR="00796AA5" w:rsidRPr="00796AA5" w:rsidTr="00796AA5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96AA5" w:rsidRPr="00796AA5" w:rsidRDefault="00796AA5" w:rsidP="00796AA5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Hesap Dönemi Bitiş Tarihi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96AA5" w:rsidRPr="00796AA5" w:rsidRDefault="00796AA5" w:rsidP="00796AA5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31.12.2013</w:t>
            </w:r>
          </w:p>
        </w:tc>
      </w:tr>
      <w:tr w:rsidR="00796AA5" w:rsidRPr="00796AA5" w:rsidTr="00796AA5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96AA5" w:rsidRPr="00796AA5" w:rsidRDefault="00796AA5" w:rsidP="00796AA5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Genel Kurul Yapıldı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96AA5" w:rsidRPr="00796AA5" w:rsidRDefault="00796AA5" w:rsidP="00796AA5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Evet</w:t>
            </w:r>
          </w:p>
        </w:tc>
      </w:tr>
      <w:tr w:rsidR="00796AA5" w:rsidRPr="00796AA5" w:rsidTr="00796AA5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96AA5" w:rsidRPr="00796AA5" w:rsidRDefault="00796AA5" w:rsidP="00796AA5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Alınan Kararlar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96AA5" w:rsidRPr="00796AA5" w:rsidRDefault="00796AA5" w:rsidP="00796AA5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Emlak Konut Gayrimenkul Yatırım Ortaklığı Anonim Şirketi'nin 2013 yılına ait Ortaklar Olağan Genel Kurul Toplantısı 28 Nisan 2014 Pazartesi Günü Saat 10.30'da Atatürk Mah</w:t>
            </w:r>
            <w:proofErr w:type="gramStart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.,</w:t>
            </w:r>
            <w:proofErr w:type="gramEnd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Çitlenbik</w:t>
            </w:r>
            <w:proofErr w:type="spellEnd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Cad. No:4 </w:t>
            </w:r>
            <w:proofErr w:type="spellStart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Ataşehir</w:t>
            </w:r>
            <w:proofErr w:type="spellEnd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, İstanbul adresinde, T.C. Gümrük ve Ticaret Bakanlığı İstanbul Ticaret İli Müdürlüğü'nün 25.04.2014 tarih ve 11523 sayılı yazısı ile görevlendirilen Bakanlık Temsilcisi Sn. Savaş </w:t>
            </w:r>
            <w:proofErr w:type="spellStart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ÖZER'in</w:t>
            </w:r>
            <w:proofErr w:type="spellEnd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gözetiminde yapılmıştır.</w:t>
            </w:r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</w:r>
            <w:proofErr w:type="gramStart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Türk Ticaret Kanunu'nun 414. Maddesi ve esas sözleşmede öngörüldüğü şekilde Türkiye Ticaret Sicili Gazetesi'nin 4 Nisan 2014 tarih ve 8543 sayılı baskısında, </w:t>
            </w:r>
            <w:proofErr w:type="spellStart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Yenigün</w:t>
            </w:r>
            <w:proofErr w:type="spellEnd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Gazetesi'nin 03.04.2014 tarih ve 10622 sayılı baskısında ve Şirketimizin www.</w:t>
            </w:r>
            <w:proofErr w:type="spellStart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emlakkonut</w:t>
            </w:r>
            <w:proofErr w:type="spellEnd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.com.tr internet adresinde ilan edilmek suretiyle ve ayrıca adresini bildiren pay sahiplerine 04.04.2014 tarihinde iadeli taahhütlü mektupla ve aynı zamanda Kamuyu Aydınlatma Platformu ve Merkezi Kayıt Kuruluşu A.Ş.'</w:t>
            </w:r>
            <w:proofErr w:type="spellStart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nin</w:t>
            </w:r>
            <w:proofErr w:type="spellEnd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Elektronik Genel Kurul Sistemi'nde toplantı gününün ve gündeminin bildirilmesi suretiyle süresi içinde yapılmıştır.</w:t>
            </w:r>
            <w:proofErr w:type="gramEnd"/>
            <w:r w:rsidRPr="00796AA5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br/>
              <w:t>Olağan Genel Kurul Gündemindeki maddeler ekteki toplantı tutanağında belirtildiği gibi oy çokluğuyla kabul edilmiş ve gerekli bilgilendirmeler yapılmıştır.</w:t>
            </w:r>
          </w:p>
        </w:tc>
      </w:tr>
    </w:tbl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6AA5"/>
    <w:rsid w:val="00330F71"/>
    <w:rsid w:val="00513708"/>
    <w:rsid w:val="00590631"/>
    <w:rsid w:val="005A25C4"/>
    <w:rsid w:val="007430C4"/>
    <w:rsid w:val="00796AA5"/>
    <w:rsid w:val="007B020B"/>
    <w:rsid w:val="009105AB"/>
    <w:rsid w:val="00A661B2"/>
    <w:rsid w:val="00AC4867"/>
    <w:rsid w:val="00D53C04"/>
    <w:rsid w:val="00E17AFD"/>
    <w:rsid w:val="00E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2014-04-29T06:42:00Z</dcterms:created>
  <dcterms:modified xsi:type="dcterms:W3CDTF">2014-04-29T06:42:00Z</dcterms:modified>
</cp:coreProperties>
</file>